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8E" w:rsidRDefault="0093068E" w:rsidP="0093068E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</w:p>
    <w:p w:rsidR="00DE1905" w:rsidRDefault="00DE1905" w:rsidP="00DE1905">
      <w:pPr>
        <w:rPr>
          <w:rFonts w:ascii="Arial" w:hAnsi="Arial" w:cs="Arial"/>
          <w:b/>
        </w:rPr>
      </w:pPr>
    </w:p>
    <w:p w:rsidR="00FC014D" w:rsidRPr="004953A4" w:rsidRDefault="00FC014D" w:rsidP="00FC014D">
      <w:pPr>
        <w:jc w:val="center"/>
        <w:rPr>
          <w:rFonts w:ascii="Arial" w:hAnsi="Arial" w:cs="Arial"/>
          <w:b/>
          <w:sz w:val="36"/>
          <w:szCs w:val="36"/>
        </w:rPr>
      </w:pPr>
      <w:r w:rsidRPr="00FC014D">
        <w:rPr>
          <w:rFonts w:ascii="Arial" w:hAnsi="Arial" w:cs="Arial"/>
          <w:b/>
          <w:sz w:val="36"/>
          <w:szCs w:val="36"/>
        </w:rPr>
        <w:t>Akredytacja PCA potwierdzeniem wiarygodności pomiarów temperatury</w:t>
      </w:r>
    </w:p>
    <w:p w:rsidR="001A4BE5" w:rsidRPr="000F235A" w:rsidRDefault="008425A7" w:rsidP="001A4BE5">
      <w:pPr>
        <w:spacing w:after="120"/>
        <w:jc w:val="both"/>
        <w:rPr>
          <w:rFonts w:ascii="Arial" w:hAnsi="Arial" w:cs="Arial"/>
          <w:b/>
        </w:rPr>
      </w:pPr>
      <w:r w:rsidRPr="000F235A"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2777998</wp:posOffset>
            </wp:positionH>
            <wp:positionV relativeFrom="paragraph">
              <wp:posOffset>838454</wp:posOffset>
            </wp:positionV>
            <wp:extent cx="3065780" cy="1543685"/>
            <wp:effectExtent l="0" t="0" r="1270" b="0"/>
            <wp:wrapTight wrapText="bothSides">
              <wp:wrapPolygon edited="0">
                <wp:start x="0" y="0"/>
                <wp:lineTo x="0" y="21325"/>
                <wp:lineTo x="21475" y="21325"/>
                <wp:lineTo x="21475" y="0"/>
                <wp:lineTo x="0" y="0"/>
              </wp:wrapPolygon>
            </wp:wrapTight>
            <wp:docPr id="2" name="Obraz 2" descr="C:\Users\mfinkelsztej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finkelsztejn\Desktop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235A">
        <w:rPr>
          <w:rFonts w:ascii="Arial" w:hAnsi="Arial" w:cs="Arial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850265</wp:posOffset>
            </wp:positionV>
            <wp:extent cx="2743835" cy="1551940"/>
            <wp:effectExtent l="0" t="0" r="0" b="0"/>
            <wp:wrapTight wrapText="bothSides">
              <wp:wrapPolygon edited="0">
                <wp:start x="0" y="0"/>
                <wp:lineTo x="0" y="21211"/>
                <wp:lineTo x="21445" y="21211"/>
                <wp:lineTo x="21445" y="0"/>
                <wp:lineTo x="0" y="0"/>
              </wp:wrapPolygon>
            </wp:wrapTight>
            <wp:docPr id="1" name="Obraz 1" descr="C:\Users\mfinkelsztej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finkelsztejn\Desktop\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FEE">
        <w:rPr>
          <w:rFonts w:ascii="Arial" w:hAnsi="Arial" w:cs="Arial"/>
          <w:b/>
        </w:rPr>
        <w:t>Warszawa, 14</w:t>
      </w:r>
      <w:bookmarkStart w:id="0" w:name="_GoBack"/>
      <w:bookmarkEnd w:id="0"/>
      <w:r w:rsidR="001A4BE5" w:rsidRPr="000F235A">
        <w:rPr>
          <w:rFonts w:ascii="Arial" w:hAnsi="Arial" w:cs="Arial"/>
          <w:b/>
        </w:rPr>
        <w:t xml:space="preserve"> sierpnia 2019 roku - </w:t>
      </w:r>
      <w:r w:rsidR="002C4665" w:rsidRPr="000F235A">
        <w:rPr>
          <w:rFonts w:ascii="Arial" w:hAnsi="Arial" w:cs="Arial"/>
          <w:b/>
        </w:rPr>
        <w:t xml:space="preserve">Zapraszamy do </w:t>
      </w:r>
      <w:r w:rsidR="004D7578" w:rsidRPr="000F235A">
        <w:rPr>
          <w:rFonts w:ascii="Arial" w:hAnsi="Arial" w:cs="Arial"/>
          <w:b/>
        </w:rPr>
        <w:t xml:space="preserve">obejrzenia </w:t>
      </w:r>
      <w:r w:rsidR="00260719" w:rsidRPr="000F235A">
        <w:rPr>
          <w:rFonts w:ascii="Arial" w:hAnsi="Arial" w:cs="Arial"/>
          <w:b/>
        </w:rPr>
        <w:t>filmu</w:t>
      </w:r>
      <w:r w:rsidR="002C4665" w:rsidRPr="000F235A">
        <w:rPr>
          <w:rFonts w:ascii="Arial" w:hAnsi="Arial" w:cs="Arial"/>
          <w:b/>
        </w:rPr>
        <w:t xml:space="preserve"> </w:t>
      </w:r>
      <w:r w:rsidR="001A4BE5" w:rsidRPr="000F235A">
        <w:rPr>
          <w:rFonts w:ascii="Arial" w:hAnsi="Arial" w:cs="Arial"/>
          <w:b/>
        </w:rPr>
        <w:t>na temat</w:t>
      </w:r>
      <w:r w:rsidR="00DE1905" w:rsidRPr="000F235A">
        <w:rPr>
          <w:rFonts w:ascii="Arial" w:hAnsi="Arial" w:cs="Arial"/>
          <w:b/>
        </w:rPr>
        <w:t xml:space="preserve"> wymogów, które powinny zostać spełnione, aby pomiary temperatury, wilgotności i ciśnienia były prawidłowe. </w:t>
      </w:r>
      <w:r w:rsidR="00560037" w:rsidRPr="000F235A">
        <w:rPr>
          <w:rFonts w:ascii="Arial" w:hAnsi="Arial" w:cs="Arial"/>
          <w:b/>
        </w:rPr>
        <w:t xml:space="preserve">W nagraniu udział wzięli przedstawiciele Instytutu Meteorologii </w:t>
      </w:r>
      <w:r w:rsidR="007C6E47" w:rsidRPr="000F235A">
        <w:rPr>
          <w:rFonts w:ascii="Arial" w:hAnsi="Arial" w:cs="Arial"/>
          <w:b/>
        </w:rPr>
        <w:br/>
      </w:r>
      <w:r w:rsidR="00560037" w:rsidRPr="000F235A">
        <w:rPr>
          <w:rFonts w:ascii="Arial" w:hAnsi="Arial" w:cs="Arial"/>
          <w:b/>
        </w:rPr>
        <w:t>i Gospodarki Wodnej, Laboratorium LAB-EL</w:t>
      </w:r>
      <w:r w:rsidR="00DE1905" w:rsidRPr="000F235A">
        <w:rPr>
          <w:rFonts w:ascii="Arial" w:hAnsi="Arial" w:cs="Arial"/>
          <w:b/>
        </w:rPr>
        <w:t xml:space="preserve"> oraz Polskiego Centrum Akredytacji (PCA)</w:t>
      </w:r>
      <w:r w:rsidR="00560037" w:rsidRPr="000F235A">
        <w:rPr>
          <w:rFonts w:ascii="Arial" w:hAnsi="Arial" w:cs="Arial"/>
          <w:b/>
        </w:rPr>
        <w:t xml:space="preserve">. </w:t>
      </w:r>
    </w:p>
    <w:p w:rsidR="00B23644" w:rsidRPr="000F235A" w:rsidRDefault="00560037" w:rsidP="004C1016">
      <w:pPr>
        <w:shd w:val="clear" w:color="auto" w:fill="FFFFFF"/>
        <w:spacing w:after="0" w:line="343" w:lineRule="atLeast"/>
        <w:jc w:val="both"/>
        <w:rPr>
          <w:rFonts w:ascii="Arial" w:hAnsi="Arial" w:cs="Arial"/>
        </w:rPr>
      </w:pPr>
      <w:r w:rsidRPr="000F235A">
        <w:rPr>
          <w:rFonts w:ascii="Arial" w:hAnsi="Arial" w:cs="Arial"/>
        </w:rPr>
        <w:t xml:space="preserve">Porównywalność wyników </w:t>
      </w:r>
      <w:r w:rsidR="00E74B40" w:rsidRPr="000F235A">
        <w:rPr>
          <w:rFonts w:ascii="Arial" w:hAnsi="Arial" w:cs="Arial"/>
        </w:rPr>
        <w:t>pomiaru parametrów klimatu, w tym</w:t>
      </w:r>
      <w:r w:rsidRPr="000F235A">
        <w:rPr>
          <w:rFonts w:ascii="Arial" w:hAnsi="Arial" w:cs="Arial"/>
        </w:rPr>
        <w:t xml:space="preserve"> </w:t>
      </w:r>
      <w:r w:rsidR="00B23644" w:rsidRPr="000F235A">
        <w:rPr>
          <w:rFonts w:ascii="Arial" w:hAnsi="Arial" w:cs="Arial"/>
        </w:rPr>
        <w:t xml:space="preserve">temperatury, wilgotności </w:t>
      </w:r>
      <w:r w:rsidR="000F235A" w:rsidRPr="000F235A">
        <w:rPr>
          <w:rFonts w:ascii="Arial" w:hAnsi="Arial" w:cs="Arial"/>
        </w:rPr>
        <w:br/>
      </w:r>
      <w:r w:rsidR="00B23644" w:rsidRPr="000F235A">
        <w:rPr>
          <w:rFonts w:ascii="Arial" w:hAnsi="Arial" w:cs="Arial"/>
        </w:rPr>
        <w:t>i ciśnienia</w:t>
      </w:r>
      <w:r w:rsidR="00E74B40" w:rsidRPr="000F235A">
        <w:rPr>
          <w:rFonts w:ascii="Arial" w:hAnsi="Arial" w:cs="Arial"/>
        </w:rPr>
        <w:t>,</w:t>
      </w:r>
      <w:r w:rsidRPr="000F235A">
        <w:rPr>
          <w:rFonts w:ascii="Arial" w:hAnsi="Arial" w:cs="Arial"/>
        </w:rPr>
        <w:t xml:space="preserve"> zapewniona jest tylko wówczas, gdy stosowane urządzenia pomiarowe są porównywane z </w:t>
      </w:r>
      <w:r w:rsidR="00E74B40" w:rsidRPr="000F235A">
        <w:rPr>
          <w:rFonts w:ascii="Arial" w:hAnsi="Arial" w:cs="Arial"/>
        </w:rPr>
        <w:t xml:space="preserve">właściwymi </w:t>
      </w:r>
      <w:r w:rsidRPr="000F235A">
        <w:rPr>
          <w:rFonts w:ascii="Arial" w:hAnsi="Arial" w:cs="Arial"/>
        </w:rPr>
        <w:t xml:space="preserve">odniesieniami -  wzorcami i w wyniku tych porównań zostaną określone błędy pomiaru </w:t>
      </w:r>
      <w:r w:rsidR="00E74B40" w:rsidRPr="000F235A">
        <w:rPr>
          <w:rFonts w:ascii="Arial" w:hAnsi="Arial" w:cs="Arial"/>
        </w:rPr>
        <w:t xml:space="preserve">i </w:t>
      </w:r>
      <w:r w:rsidRPr="000F235A">
        <w:rPr>
          <w:rFonts w:ascii="Arial" w:hAnsi="Arial" w:cs="Arial"/>
        </w:rPr>
        <w:t xml:space="preserve">niepewności pomiaru konkretnych urządzeń pomiarowych. Taka operacja nazywa się wzorcowaniem urządzeń pomiarowych. </w:t>
      </w:r>
      <w:r w:rsidR="005D5475" w:rsidRPr="000F235A">
        <w:rPr>
          <w:rFonts w:ascii="Arial" w:hAnsi="Arial" w:cs="Arial"/>
        </w:rPr>
        <w:t xml:space="preserve">Wzorcowanie w akredytowanym laboratorium gwarantuje </w:t>
      </w:r>
      <w:r w:rsidR="00E74B40" w:rsidRPr="000F235A">
        <w:rPr>
          <w:rFonts w:ascii="Arial" w:hAnsi="Arial" w:cs="Arial"/>
        </w:rPr>
        <w:t>wiarygodność</w:t>
      </w:r>
      <w:r w:rsidR="007C6E47" w:rsidRPr="000F235A">
        <w:rPr>
          <w:rFonts w:ascii="Arial" w:hAnsi="Arial" w:cs="Arial"/>
        </w:rPr>
        <w:t>, a tym samym</w:t>
      </w:r>
      <w:r w:rsidR="000F235A" w:rsidRPr="000F235A">
        <w:rPr>
          <w:rFonts w:ascii="Arial" w:hAnsi="Arial" w:cs="Arial"/>
        </w:rPr>
        <w:t xml:space="preserve"> </w:t>
      </w:r>
      <w:r w:rsidR="005D5475" w:rsidRPr="000F235A">
        <w:rPr>
          <w:rFonts w:ascii="Arial" w:hAnsi="Arial" w:cs="Arial"/>
        </w:rPr>
        <w:t xml:space="preserve">ważność wyników wzorcowania – </w:t>
      </w:r>
      <w:r w:rsidR="00E74B40" w:rsidRPr="000F235A">
        <w:rPr>
          <w:rFonts w:ascii="Arial" w:hAnsi="Arial" w:cs="Arial"/>
        </w:rPr>
        <w:t xml:space="preserve">laboratoria </w:t>
      </w:r>
      <w:r w:rsidR="005D5475" w:rsidRPr="000F235A">
        <w:rPr>
          <w:rFonts w:ascii="Arial" w:hAnsi="Arial" w:cs="Arial"/>
        </w:rPr>
        <w:t xml:space="preserve">akredytowane </w:t>
      </w:r>
      <w:r w:rsidR="008425A7" w:rsidRPr="000F235A">
        <w:rPr>
          <w:rFonts w:ascii="Arial" w:hAnsi="Arial" w:cs="Arial"/>
        </w:rPr>
        <w:t>przez PCA</w:t>
      </w:r>
      <w:r w:rsidR="005D5475" w:rsidRPr="000F235A">
        <w:rPr>
          <w:rFonts w:ascii="Arial" w:hAnsi="Arial" w:cs="Arial"/>
        </w:rPr>
        <w:t xml:space="preserve"> </w:t>
      </w:r>
      <w:r w:rsidR="00E74B40" w:rsidRPr="000F235A">
        <w:rPr>
          <w:rFonts w:ascii="Arial" w:hAnsi="Arial" w:cs="Arial"/>
        </w:rPr>
        <w:t xml:space="preserve">mają </w:t>
      </w:r>
      <w:r w:rsidR="005D5475" w:rsidRPr="000F235A">
        <w:rPr>
          <w:rFonts w:ascii="Arial" w:hAnsi="Arial" w:cs="Arial"/>
        </w:rPr>
        <w:t xml:space="preserve">potwierdzone kompetencje do uzyskiwania </w:t>
      </w:r>
      <w:r w:rsidR="00E74B40" w:rsidRPr="000F235A">
        <w:rPr>
          <w:rFonts w:ascii="Arial" w:hAnsi="Arial" w:cs="Arial"/>
        </w:rPr>
        <w:t xml:space="preserve">takich </w:t>
      </w:r>
      <w:r w:rsidR="005D5475" w:rsidRPr="000F235A">
        <w:rPr>
          <w:rFonts w:ascii="Arial" w:hAnsi="Arial" w:cs="Arial"/>
        </w:rPr>
        <w:t>wyników.</w:t>
      </w:r>
      <w:r w:rsidR="002B45B9">
        <w:rPr>
          <w:rFonts w:ascii="Arial" w:hAnsi="Arial" w:cs="Arial"/>
        </w:rPr>
        <w:t xml:space="preserve"> </w:t>
      </w:r>
    </w:p>
    <w:p w:rsidR="008425A7" w:rsidRPr="000F235A" w:rsidRDefault="008425A7" w:rsidP="004C1016">
      <w:pPr>
        <w:shd w:val="clear" w:color="auto" w:fill="FFFFFF"/>
        <w:spacing w:after="0" w:line="343" w:lineRule="atLeast"/>
        <w:jc w:val="both"/>
        <w:rPr>
          <w:rFonts w:ascii="Arial" w:hAnsi="Arial" w:cs="Arial"/>
        </w:rPr>
      </w:pPr>
    </w:p>
    <w:p w:rsidR="0022645A" w:rsidRPr="000F235A" w:rsidRDefault="00B23644" w:rsidP="0022645A">
      <w:pPr>
        <w:shd w:val="clear" w:color="auto" w:fill="FFFFFF"/>
        <w:spacing w:after="0" w:line="343" w:lineRule="atLeast"/>
        <w:jc w:val="both"/>
        <w:rPr>
          <w:rFonts w:ascii="Arial" w:hAnsi="Arial" w:cs="Arial"/>
          <w:color w:val="000000"/>
        </w:rPr>
      </w:pPr>
      <w:r w:rsidRPr="000F235A">
        <w:rPr>
          <w:rFonts w:ascii="Arial" w:hAnsi="Arial" w:cs="Arial"/>
        </w:rPr>
        <w:t xml:space="preserve">- </w:t>
      </w:r>
      <w:r w:rsidR="005D5475" w:rsidRPr="000F235A">
        <w:rPr>
          <w:rFonts w:ascii="Arial" w:hAnsi="Arial" w:cs="Arial"/>
          <w:i/>
        </w:rPr>
        <w:t>Akredytacja to obiektywny dowód na to, że laboratorium działa zgodnie z najlepszą praktyką</w:t>
      </w:r>
      <w:r w:rsidR="00497555" w:rsidRPr="000F235A">
        <w:rPr>
          <w:rFonts w:ascii="Arial" w:hAnsi="Arial" w:cs="Arial"/>
          <w:i/>
        </w:rPr>
        <w:t xml:space="preserve">. </w:t>
      </w:r>
      <w:r w:rsidR="0022645A" w:rsidRPr="000F235A">
        <w:rPr>
          <w:rFonts w:ascii="Arial" w:hAnsi="Arial" w:cs="Arial"/>
          <w:i/>
        </w:rPr>
        <w:t>Potwierdzone kompetencje jednostki akredytującej dają możliwość uznawania certyfikatów</w:t>
      </w:r>
      <w:r w:rsidR="007C6E47" w:rsidRPr="000F235A">
        <w:rPr>
          <w:rFonts w:ascii="Arial" w:hAnsi="Arial" w:cs="Arial"/>
          <w:i/>
        </w:rPr>
        <w:t xml:space="preserve"> wydawanych przez akredytowane laboratoria</w:t>
      </w:r>
      <w:r w:rsidR="0022645A" w:rsidRPr="000F235A">
        <w:rPr>
          <w:rFonts w:ascii="Arial" w:hAnsi="Arial" w:cs="Arial"/>
          <w:i/>
        </w:rPr>
        <w:t xml:space="preserve"> praktycznie we wszystkich krajach Europy </w:t>
      </w:r>
      <w:r w:rsidR="005710A5" w:rsidRPr="000F235A">
        <w:rPr>
          <w:rFonts w:ascii="Arial" w:hAnsi="Arial" w:cs="Arial"/>
          <w:i/>
        </w:rPr>
        <w:br/>
      </w:r>
      <w:r w:rsidR="0022645A" w:rsidRPr="000F235A">
        <w:rPr>
          <w:rFonts w:ascii="Arial" w:hAnsi="Arial" w:cs="Arial"/>
          <w:i/>
        </w:rPr>
        <w:t>i świata</w:t>
      </w:r>
      <w:r w:rsidR="0022645A" w:rsidRPr="000F235A">
        <w:rPr>
          <w:rFonts w:ascii="Arial" w:hAnsi="Arial" w:cs="Arial"/>
        </w:rPr>
        <w:t xml:space="preserve">.” – powiedziała </w:t>
      </w:r>
      <w:r w:rsidR="0022645A" w:rsidRPr="000F235A">
        <w:rPr>
          <w:rFonts w:ascii="Arial" w:hAnsi="Arial" w:cs="Arial"/>
          <w:color w:val="000000"/>
        </w:rPr>
        <w:t>Katarzyna Wiśniewska</w:t>
      </w:r>
      <w:r w:rsidR="0022645A" w:rsidRPr="000F235A">
        <w:rPr>
          <w:rFonts w:ascii="Arial" w:hAnsi="Arial" w:cs="Arial"/>
        </w:rPr>
        <w:t xml:space="preserve">, </w:t>
      </w:r>
      <w:r w:rsidR="0022645A" w:rsidRPr="000F235A">
        <w:rPr>
          <w:rFonts w:ascii="Arial" w:hAnsi="Arial" w:cs="Arial"/>
          <w:color w:val="000000"/>
        </w:rPr>
        <w:t xml:space="preserve">Koordynator Działu Akredytacji </w:t>
      </w:r>
      <w:proofErr w:type="spellStart"/>
      <w:r w:rsidR="0022645A" w:rsidRPr="000F235A">
        <w:rPr>
          <w:rFonts w:ascii="Arial" w:hAnsi="Arial" w:cs="Arial"/>
          <w:color w:val="000000"/>
        </w:rPr>
        <w:t>Wzorcowań</w:t>
      </w:r>
      <w:proofErr w:type="spellEnd"/>
      <w:r w:rsidR="0022645A" w:rsidRPr="000F235A">
        <w:rPr>
          <w:rFonts w:ascii="Arial" w:hAnsi="Arial" w:cs="Arial"/>
          <w:color w:val="000000"/>
        </w:rPr>
        <w:t xml:space="preserve">, Polskie Centrum Akredytacji. </w:t>
      </w:r>
    </w:p>
    <w:p w:rsidR="0022645A" w:rsidRPr="000F235A" w:rsidRDefault="0022645A" w:rsidP="0022645A">
      <w:pPr>
        <w:shd w:val="clear" w:color="auto" w:fill="FFFFFF"/>
        <w:spacing w:after="0" w:line="343" w:lineRule="atLeast"/>
        <w:jc w:val="both"/>
        <w:rPr>
          <w:rFonts w:ascii="Arial" w:hAnsi="Arial" w:cs="Arial"/>
          <w:color w:val="000000"/>
        </w:rPr>
      </w:pPr>
    </w:p>
    <w:p w:rsidR="00760FFE" w:rsidRPr="000F235A" w:rsidRDefault="0022645A" w:rsidP="00DE1905">
      <w:pPr>
        <w:shd w:val="clear" w:color="auto" w:fill="FFFFFF"/>
        <w:spacing w:after="0" w:line="343" w:lineRule="atLeast"/>
        <w:jc w:val="both"/>
        <w:rPr>
          <w:rFonts w:ascii="Arial" w:hAnsi="Arial" w:cs="Arial"/>
        </w:rPr>
      </w:pPr>
      <w:r w:rsidRPr="000F235A">
        <w:rPr>
          <w:rFonts w:ascii="Arial" w:hAnsi="Arial" w:cs="Arial"/>
        </w:rPr>
        <w:t>W Polsce funkcjonuje obecnie blisko 140 akredytowanych labora</w:t>
      </w:r>
      <w:r w:rsidR="00DE1905" w:rsidRPr="000F235A">
        <w:rPr>
          <w:rFonts w:ascii="Arial" w:hAnsi="Arial" w:cs="Arial"/>
        </w:rPr>
        <w:t xml:space="preserve">toriów wzorcujących, z czego około </w:t>
      </w:r>
      <w:r w:rsidR="00A569A4" w:rsidRPr="000F235A">
        <w:rPr>
          <w:rFonts w:ascii="Arial" w:hAnsi="Arial" w:cs="Arial"/>
        </w:rPr>
        <w:t xml:space="preserve">30 </w:t>
      </w:r>
      <w:r w:rsidRPr="000F235A">
        <w:rPr>
          <w:rFonts w:ascii="Arial" w:hAnsi="Arial" w:cs="Arial"/>
        </w:rPr>
        <w:t>procent to laboratoria</w:t>
      </w:r>
      <w:r w:rsidR="000F235A">
        <w:rPr>
          <w:rFonts w:ascii="Arial" w:hAnsi="Arial" w:cs="Arial"/>
        </w:rPr>
        <w:t>,</w:t>
      </w:r>
      <w:r w:rsidRPr="000F235A">
        <w:rPr>
          <w:rFonts w:ascii="Arial" w:hAnsi="Arial" w:cs="Arial"/>
        </w:rPr>
        <w:t xml:space="preserve"> których zakres akredytacji obejmuje wzorcowania przyrządów do pomiaru temperatury. Laboratoria te zabezpieczają potrzeby w zakresie </w:t>
      </w:r>
      <w:proofErr w:type="spellStart"/>
      <w:r w:rsidRPr="000F235A">
        <w:rPr>
          <w:rFonts w:ascii="Arial" w:hAnsi="Arial" w:cs="Arial"/>
        </w:rPr>
        <w:t>wzorcowań</w:t>
      </w:r>
      <w:proofErr w:type="spellEnd"/>
      <w:r w:rsidRPr="000F235A">
        <w:rPr>
          <w:rFonts w:ascii="Arial" w:hAnsi="Arial" w:cs="Arial"/>
        </w:rPr>
        <w:t xml:space="preserve"> </w:t>
      </w:r>
      <w:r w:rsidR="000F235A">
        <w:rPr>
          <w:rFonts w:ascii="Arial" w:hAnsi="Arial" w:cs="Arial"/>
        </w:rPr>
        <w:br/>
      </w:r>
      <w:r w:rsidRPr="000F235A">
        <w:rPr>
          <w:rFonts w:ascii="Arial" w:hAnsi="Arial" w:cs="Arial"/>
        </w:rPr>
        <w:lastRenderedPageBreak/>
        <w:t>w obszarze temperatury wynikające z gospodarki, usług, zdrowia oraz moni</w:t>
      </w:r>
      <w:r w:rsidR="00DE1905" w:rsidRPr="000F235A">
        <w:rPr>
          <w:rFonts w:ascii="Arial" w:hAnsi="Arial" w:cs="Arial"/>
        </w:rPr>
        <w:t xml:space="preserve">torowania i kontroli środowiska. </w:t>
      </w:r>
    </w:p>
    <w:p w:rsidR="00760FFE" w:rsidRPr="00760FFE" w:rsidRDefault="00760FFE" w:rsidP="00760FFE">
      <w:pPr>
        <w:jc w:val="center"/>
        <w:rPr>
          <w:rFonts w:ascii="Tahoma" w:hAnsi="Tahoma" w:cs="Tahoma"/>
          <w:color w:val="2C313C"/>
          <w:sz w:val="16"/>
          <w:szCs w:val="16"/>
          <w:lang w:eastAsia="pl-PL"/>
        </w:rPr>
      </w:pPr>
      <w:r w:rsidRPr="00760738">
        <w:rPr>
          <w:rFonts w:ascii="Tahoma" w:hAnsi="Tahoma" w:cs="Tahoma"/>
          <w:color w:val="2C313C"/>
          <w:sz w:val="16"/>
          <w:szCs w:val="16"/>
          <w:lang w:eastAsia="pl-PL"/>
        </w:rPr>
        <w:t>***</w:t>
      </w:r>
    </w:p>
    <w:p w:rsidR="00760FFE" w:rsidRPr="00760FFE" w:rsidRDefault="00760FFE" w:rsidP="00760FFE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  <w:r w:rsidRPr="00760FFE">
        <w:rPr>
          <w:rFonts w:ascii="Arial" w:hAnsi="Arial" w:cs="Arial"/>
          <w:color w:val="auto"/>
          <w:sz w:val="16"/>
          <w:szCs w:val="16"/>
        </w:rPr>
        <w:t>Polskie Centrum Akredytacji (PCA) jest krajową jednostką akredytującą, upoważnioną do akredytacji jednostek oceniających zgodność oraz sprawowania nadzoru nad akredytowanymi podmiotami w zakresie przestrzegania przez nie warunków akredytacji na podstawie ustawy o systemach oceny zgodności i nadzoru rynku (</w:t>
      </w:r>
      <w:proofErr w:type="spellStart"/>
      <w:r w:rsidRPr="00760FFE">
        <w:rPr>
          <w:rFonts w:ascii="Arial" w:hAnsi="Arial" w:cs="Arial"/>
          <w:color w:val="auto"/>
          <w:sz w:val="16"/>
          <w:szCs w:val="16"/>
        </w:rPr>
        <w:t>t.j</w:t>
      </w:r>
      <w:proofErr w:type="spellEnd"/>
      <w:r w:rsidRPr="00760FFE">
        <w:rPr>
          <w:rFonts w:ascii="Arial" w:hAnsi="Arial" w:cs="Arial"/>
          <w:color w:val="auto"/>
          <w:sz w:val="16"/>
          <w:szCs w:val="16"/>
        </w:rPr>
        <w:t xml:space="preserve">. Dz.U.2019 poz.544). PCA posiada status państwowej osoby prawnej i jest nadzorowane przez ministra właściwego do spraw gospodarki. </w:t>
      </w:r>
    </w:p>
    <w:p w:rsidR="00760FFE" w:rsidRPr="00760FFE" w:rsidRDefault="00760FFE" w:rsidP="00760FFE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</w:p>
    <w:p w:rsidR="00760FFE" w:rsidRPr="00760FFE" w:rsidRDefault="00760FFE" w:rsidP="00760FFE">
      <w:pPr>
        <w:pStyle w:val="Default"/>
        <w:jc w:val="both"/>
        <w:rPr>
          <w:rFonts w:ascii="Arial" w:hAnsi="Arial" w:cs="Arial"/>
          <w:iCs/>
          <w:color w:val="auto"/>
          <w:sz w:val="16"/>
          <w:szCs w:val="16"/>
        </w:rPr>
      </w:pPr>
      <w:r w:rsidRPr="00F1143C">
        <w:rPr>
          <w:rFonts w:ascii="Arial" w:hAnsi="Arial" w:cs="Arial"/>
          <w:bCs/>
          <w:color w:val="auto"/>
          <w:sz w:val="16"/>
          <w:szCs w:val="16"/>
        </w:rPr>
        <w:t>PCA jest jedyną uznaną krajową jednostką akredytującą, która została upoważniona do realizacji działalności akredytacyjnej w kraju</w:t>
      </w:r>
      <w:r w:rsidRPr="00760FFE">
        <w:rPr>
          <w:rFonts w:ascii="Arial" w:hAnsi="Arial" w:cs="Arial"/>
          <w:b/>
          <w:bCs/>
          <w:color w:val="auto"/>
          <w:sz w:val="16"/>
          <w:szCs w:val="16"/>
        </w:rPr>
        <w:t xml:space="preserve"> </w:t>
      </w:r>
      <w:r w:rsidRPr="00760FFE">
        <w:rPr>
          <w:rFonts w:ascii="Arial" w:hAnsi="Arial" w:cs="Arial"/>
          <w:color w:val="auto"/>
          <w:sz w:val="16"/>
          <w:szCs w:val="16"/>
        </w:rPr>
        <w:t xml:space="preserve">i reprezentowania Polski w organizacjach regionalnych i międzynarodowych w tej dziedzinie </w:t>
      </w:r>
      <w:r w:rsidRPr="00760FFE">
        <w:rPr>
          <w:rFonts w:ascii="Arial" w:hAnsi="Arial" w:cs="Arial"/>
          <w:iCs/>
          <w:color w:val="auto"/>
          <w:sz w:val="16"/>
          <w:szCs w:val="16"/>
        </w:rPr>
        <w:t xml:space="preserve">(zgodnie z rozporządzeniem Parlamentu Europejskiego i Rady (WE) nr 765/2008 z dnia 9 lipca 2008 r. ustanawiającym wymagania w zakresie akredytacji i nadzoru rynku odnoszącym się do warunków wprowadzania produktów do obrotu i uchylającym rozporządzenie (EWG) nr 339/93). </w:t>
      </w:r>
    </w:p>
    <w:p w:rsidR="00760FFE" w:rsidRPr="00760FFE" w:rsidRDefault="00760FFE" w:rsidP="00760FFE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</w:p>
    <w:p w:rsidR="00115493" w:rsidRPr="00760FFE" w:rsidRDefault="00760FFE" w:rsidP="00760FFE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  <w:r w:rsidRPr="00760FFE">
        <w:rPr>
          <w:rFonts w:ascii="Arial" w:hAnsi="Arial" w:cs="Arial"/>
          <w:color w:val="auto"/>
          <w:sz w:val="16"/>
          <w:szCs w:val="16"/>
        </w:rPr>
        <w:t>PCA prowadzi procesy akredytacji i sprawuje nadzór nad: laboratoriami badawczymi, laboratoriami wzorcującymi, laboratoriami medycznymi, organizatorami badań biegłości, jednostkami inspekcyjnymi, jednostkami certyfikującymi wyroby (w tym działającymi w specyficznych obszarach, takich jak: rolnictwo ekologiczne, ochrona przeciwpożarowa, BRC, produkty tradycyjne i regionalne, weryfikacja świadectw pochodzenia z kogeneracji), jednostkami certyfikującymi systemy zarządzania, jednostkami certyfikującymi osoby (w tym działającymi w specyficznym obszarze, takim jak rzeczoznawcy samochodowi), weryfikatorami EMAS, weryfikatorami rocznych raportów emisji gazów cieplarnianych. Więcej informacji na stronie</w:t>
      </w:r>
      <w:r>
        <w:rPr>
          <w:rFonts w:ascii="Arial" w:hAnsi="Arial" w:cs="Arial"/>
          <w:color w:val="auto"/>
          <w:sz w:val="16"/>
          <w:szCs w:val="16"/>
        </w:rPr>
        <w:t>:</w:t>
      </w:r>
      <w:r w:rsidRPr="00760FFE">
        <w:rPr>
          <w:rFonts w:ascii="Arial" w:hAnsi="Arial" w:cs="Arial"/>
          <w:color w:val="auto"/>
          <w:sz w:val="16"/>
          <w:szCs w:val="16"/>
        </w:rPr>
        <w:t xml:space="preserve"> </w:t>
      </w:r>
      <w:hyperlink r:id="rId10" w:history="1">
        <w:r w:rsidRPr="00760FFE">
          <w:rPr>
            <w:rStyle w:val="Hipercze"/>
            <w:rFonts w:ascii="Arial" w:hAnsi="Arial" w:cs="Arial"/>
            <w:sz w:val="16"/>
            <w:szCs w:val="16"/>
          </w:rPr>
          <w:t>www.pca.gov.pl</w:t>
        </w:r>
      </w:hyperlink>
      <w:r w:rsidRPr="00760FFE">
        <w:rPr>
          <w:rFonts w:ascii="Arial" w:hAnsi="Arial" w:cs="Arial"/>
          <w:color w:val="auto"/>
          <w:sz w:val="16"/>
          <w:szCs w:val="16"/>
        </w:rPr>
        <w:t xml:space="preserve"> </w:t>
      </w:r>
    </w:p>
    <w:p w:rsidR="00115493" w:rsidRPr="0093068E" w:rsidRDefault="00115493" w:rsidP="0093068E">
      <w:pPr>
        <w:spacing w:before="120"/>
        <w:jc w:val="both"/>
        <w:rPr>
          <w:rFonts w:ascii="Arial" w:hAnsi="Arial" w:cs="Arial"/>
        </w:rPr>
      </w:pPr>
    </w:p>
    <w:sectPr w:rsidR="00115493" w:rsidRPr="0093068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20C" w:rsidRDefault="0060520C" w:rsidP="00DA6D36">
      <w:pPr>
        <w:spacing w:after="0" w:line="240" w:lineRule="auto"/>
      </w:pPr>
      <w:r>
        <w:separator/>
      </w:r>
    </w:p>
  </w:endnote>
  <w:endnote w:type="continuationSeparator" w:id="0">
    <w:p w:rsidR="0060520C" w:rsidRDefault="0060520C" w:rsidP="00DA6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9442202"/>
      <w:docPartObj>
        <w:docPartGallery w:val="Page Numbers (Bottom of Page)"/>
        <w:docPartUnique/>
      </w:docPartObj>
    </w:sdtPr>
    <w:sdtEndPr/>
    <w:sdtContent>
      <w:p w:rsidR="00DF1BA7" w:rsidRDefault="00DF1B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FEE">
          <w:rPr>
            <w:noProof/>
          </w:rPr>
          <w:t>1</w:t>
        </w:r>
        <w:r>
          <w:fldChar w:fldCharType="end"/>
        </w:r>
      </w:p>
    </w:sdtContent>
  </w:sdt>
  <w:p w:rsidR="00DA6D36" w:rsidRDefault="00DA6D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20C" w:rsidRDefault="0060520C" w:rsidP="00DA6D36">
      <w:pPr>
        <w:spacing w:after="0" w:line="240" w:lineRule="auto"/>
      </w:pPr>
      <w:r>
        <w:separator/>
      </w:r>
    </w:p>
  </w:footnote>
  <w:footnote w:type="continuationSeparator" w:id="0">
    <w:p w:rsidR="0060520C" w:rsidRDefault="0060520C" w:rsidP="00DA6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48" w:rsidRDefault="007D3DD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-57957</wp:posOffset>
          </wp:positionH>
          <wp:positionV relativeFrom="paragraph">
            <wp:posOffset>-454746</wp:posOffset>
          </wp:positionV>
          <wp:extent cx="7607935" cy="1296670"/>
          <wp:effectExtent l="0" t="0" r="0" b="0"/>
          <wp:wrapTight wrapText="bothSides">
            <wp:wrapPolygon edited="0">
              <wp:start x="0" y="0"/>
              <wp:lineTo x="0" y="21262"/>
              <wp:lineTo x="21526" y="21262"/>
              <wp:lineTo x="21526" y="0"/>
              <wp:lineTo x="0" y="0"/>
            </wp:wrapPolygon>
          </wp:wrapTight>
          <wp:docPr id="4" name="Obraz 4" descr="Macintosh HD:Users:Bartek:Downloads:PCA_papier-firmowy_PL_glow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Macintosh HD:Users:Bartek:Downloads:PCA_papier-firmowy_PL_glow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935" cy="1296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3848" w:rsidRDefault="00413848" w:rsidP="0041384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93BF9"/>
    <w:multiLevelType w:val="hybridMultilevel"/>
    <w:tmpl w:val="F6CC8C78"/>
    <w:lvl w:ilvl="0" w:tplc="F24C101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341D9"/>
    <w:multiLevelType w:val="hybridMultilevel"/>
    <w:tmpl w:val="DF50A8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64A7D"/>
    <w:multiLevelType w:val="hybridMultilevel"/>
    <w:tmpl w:val="56880352"/>
    <w:lvl w:ilvl="0" w:tplc="CE8EC6B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04EEB"/>
    <w:multiLevelType w:val="hybridMultilevel"/>
    <w:tmpl w:val="2FCE5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97BBC"/>
    <w:multiLevelType w:val="hybridMultilevel"/>
    <w:tmpl w:val="40E62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D4CEF"/>
    <w:multiLevelType w:val="hybridMultilevel"/>
    <w:tmpl w:val="85D81E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B457E"/>
    <w:multiLevelType w:val="hybridMultilevel"/>
    <w:tmpl w:val="780E51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FA0556"/>
    <w:multiLevelType w:val="hybridMultilevel"/>
    <w:tmpl w:val="A8EE5356"/>
    <w:lvl w:ilvl="0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44121FF3"/>
    <w:multiLevelType w:val="hybridMultilevel"/>
    <w:tmpl w:val="E11EC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270CC"/>
    <w:multiLevelType w:val="hybridMultilevel"/>
    <w:tmpl w:val="2FCE5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27A15"/>
    <w:multiLevelType w:val="hybridMultilevel"/>
    <w:tmpl w:val="B20E6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D031F"/>
    <w:multiLevelType w:val="hybridMultilevel"/>
    <w:tmpl w:val="C9EE5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63252"/>
    <w:multiLevelType w:val="hybridMultilevel"/>
    <w:tmpl w:val="75663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E7"/>
    <w:rsid w:val="00015AD0"/>
    <w:rsid w:val="000163E2"/>
    <w:rsid w:val="000166E2"/>
    <w:rsid w:val="000211FC"/>
    <w:rsid w:val="0002567A"/>
    <w:rsid w:val="00026A71"/>
    <w:rsid w:val="00031752"/>
    <w:rsid w:val="00041734"/>
    <w:rsid w:val="00055645"/>
    <w:rsid w:val="0006560C"/>
    <w:rsid w:val="00066563"/>
    <w:rsid w:val="0007392D"/>
    <w:rsid w:val="000743AE"/>
    <w:rsid w:val="000848B2"/>
    <w:rsid w:val="00084B52"/>
    <w:rsid w:val="00096827"/>
    <w:rsid w:val="000B2234"/>
    <w:rsid w:val="000D55D9"/>
    <w:rsid w:val="000E655A"/>
    <w:rsid w:val="000F235A"/>
    <w:rsid w:val="000F5616"/>
    <w:rsid w:val="000F5A96"/>
    <w:rsid w:val="00100813"/>
    <w:rsid w:val="001022EC"/>
    <w:rsid w:val="001104A3"/>
    <w:rsid w:val="001141AA"/>
    <w:rsid w:val="00115493"/>
    <w:rsid w:val="001175A3"/>
    <w:rsid w:val="0012289F"/>
    <w:rsid w:val="0013589F"/>
    <w:rsid w:val="00140D8D"/>
    <w:rsid w:val="00144A33"/>
    <w:rsid w:val="00145687"/>
    <w:rsid w:val="00146B2E"/>
    <w:rsid w:val="00147338"/>
    <w:rsid w:val="0014756C"/>
    <w:rsid w:val="00154CDC"/>
    <w:rsid w:val="001607EC"/>
    <w:rsid w:val="001616CE"/>
    <w:rsid w:val="00175C2C"/>
    <w:rsid w:val="00175D8B"/>
    <w:rsid w:val="00197984"/>
    <w:rsid w:val="001A4022"/>
    <w:rsid w:val="001A4BE5"/>
    <w:rsid w:val="001A7594"/>
    <w:rsid w:val="001B376E"/>
    <w:rsid w:val="001B5432"/>
    <w:rsid w:val="001C1BE4"/>
    <w:rsid w:val="001C63E0"/>
    <w:rsid w:val="001D34D9"/>
    <w:rsid w:val="001F0804"/>
    <w:rsid w:val="001F1A09"/>
    <w:rsid w:val="001F4C20"/>
    <w:rsid w:val="002008D3"/>
    <w:rsid w:val="00205BE9"/>
    <w:rsid w:val="002062B7"/>
    <w:rsid w:val="00217FB5"/>
    <w:rsid w:val="00221274"/>
    <w:rsid w:val="00223F8B"/>
    <w:rsid w:val="002252EF"/>
    <w:rsid w:val="0022578F"/>
    <w:rsid w:val="0022645A"/>
    <w:rsid w:val="002327F8"/>
    <w:rsid w:val="00235099"/>
    <w:rsid w:val="00244026"/>
    <w:rsid w:val="00245F48"/>
    <w:rsid w:val="00246A2D"/>
    <w:rsid w:val="00260719"/>
    <w:rsid w:val="0027372F"/>
    <w:rsid w:val="00280197"/>
    <w:rsid w:val="00291580"/>
    <w:rsid w:val="0029432A"/>
    <w:rsid w:val="00294461"/>
    <w:rsid w:val="002A65E9"/>
    <w:rsid w:val="002A792C"/>
    <w:rsid w:val="002B45B9"/>
    <w:rsid w:val="002B7153"/>
    <w:rsid w:val="002B7156"/>
    <w:rsid w:val="002C1183"/>
    <w:rsid w:val="002C4665"/>
    <w:rsid w:val="002C4FDA"/>
    <w:rsid w:val="002C5034"/>
    <w:rsid w:val="002D0133"/>
    <w:rsid w:val="002D2CB4"/>
    <w:rsid w:val="002E4B49"/>
    <w:rsid w:val="002F2217"/>
    <w:rsid w:val="002F4DD4"/>
    <w:rsid w:val="00303BBF"/>
    <w:rsid w:val="0030450D"/>
    <w:rsid w:val="003104E7"/>
    <w:rsid w:val="003168D3"/>
    <w:rsid w:val="00316FF5"/>
    <w:rsid w:val="003202DB"/>
    <w:rsid w:val="003302FA"/>
    <w:rsid w:val="00343EF6"/>
    <w:rsid w:val="003560E0"/>
    <w:rsid w:val="00356B6F"/>
    <w:rsid w:val="003809D3"/>
    <w:rsid w:val="0038244E"/>
    <w:rsid w:val="0038294C"/>
    <w:rsid w:val="003878B3"/>
    <w:rsid w:val="003A022C"/>
    <w:rsid w:val="003C3285"/>
    <w:rsid w:val="003F44F6"/>
    <w:rsid w:val="003F4FEE"/>
    <w:rsid w:val="00403165"/>
    <w:rsid w:val="0040416F"/>
    <w:rsid w:val="00404E0D"/>
    <w:rsid w:val="00413848"/>
    <w:rsid w:val="004271E2"/>
    <w:rsid w:val="004477E5"/>
    <w:rsid w:val="00447DAA"/>
    <w:rsid w:val="00460E00"/>
    <w:rsid w:val="0046134D"/>
    <w:rsid w:val="004628E0"/>
    <w:rsid w:val="00467AE5"/>
    <w:rsid w:val="004710A6"/>
    <w:rsid w:val="004726C1"/>
    <w:rsid w:val="00474BBD"/>
    <w:rsid w:val="004751B9"/>
    <w:rsid w:val="004821F0"/>
    <w:rsid w:val="0048687D"/>
    <w:rsid w:val="004942ED"/>
    <w:rsid w:val="00494BC7"/>
    <w:rsid w:val="004953A4"/>
    <w:rsid w:val="00497555"/>
    <w:rsid w:val="004A07F3"/>
    <w:rsid w:val="004A307F"/>
    <w:rsid w:val="004A4581"/>
    <w:rsid w:val="004C1016"/>
    <w:rsid w:val="004D7578"/>
    <w:rsid w:val="004F06CF"/>
    <w:rsid w:val="004F799C"/>
    <w:rsid w:val="00504F32"/>
    <w:rsid w:val="0054563B"/>
    <w:rsid w:val="005509EF"/>
    <w:rsid w:val="00554E62"/>
    <w:rsid w:val="00560037"/>
    <w:rsid w:val="005645B6"/>
    <w:rsid w:val="005710A5"/>
    <w:rsid w:val="00580DAF"/>
    <w:rsid w:val="0059271F"/>
    <w:rsid w:val="00593775"/>
    <w:rsid w:val="005A25CF"/>
    <w:rsid w:val="005A4CAD"/>
    <w:rsid w:val="005B2820"/>
    <w:rsid w:val="005C0B8C"/>
    <w:rsid w:val="005C2691"/>
    <w:rsid w:val="005C4416"/>
    <w:rsid w:val="005C548F"/>
    <w:rsid w:val="005C6010"/>
    <w:rsid w:val="005D5475"/>
    <w:rsid w:val="005E3C88"/>
    <w:rsid w:val="005E4D78"/>
    <w:rsid w:val="005F12F7"/>
    <w:rsid w:val="005F2AE7"/>
    <w:rsid w:val="005F2C69"/>
    <w:rsid w:val="005F412E"/>
    <w:rsid w:val="005F6446"/>
    <w:rsid w:val="0060520C"/>
    <w:rsid w:val="0061092B"/>
    <w:rsid w:val="0063033C"/>
    <w:rsid w:val="006457E1"/>
    <w:rsid w:val="0064623A"/>
    <w:rsid w:val="006526E3"/>
    <w:rsid w:val="00653139"/>
    <w:rsid w:val="0065472D"/>
    <w:rsid w:val="0066097A"/>
    <w:rsid w:val="00661CF1"/>
    <w:rsid w:val="0066322F"/>
    <w:rsid w:val="0067168D"/>
    <w:rsid w:val="0068542C"/>
    <w:rsid w:val="006B0029"/>
    <w:rsid w:val="006C0479"/>
    <w:rsid w:val="006E1FC7"/>
    <w:rsid w:val="006E4F1B"/>
    <w:rsid w:val="006E7FA7"/>
    <w:rsid w:val="006F04DB"/>
    <w:rsid w:val="006F19A7"/>
    <w:rsid w:val="00702227"/>
    <w:rsid w:val="00710D18"/>
    <w:rsid w:val="007205B3"/>
    <w:rsid w:val="00742130"/>
    <w:rsid w:val="00752394"/>
    <w:rsid w:val="00760FFE"/>
    <w:rsid w:val="00761470"/>
    <w:rsid w:val="00767CA6"/>
    <w:rsid w:val="00774814"/>
    <w:rsid w:val="0077603F"/>
    <w:rsid w:val="00777A47"/>
    <w:rsid w:val="00781BCA"/>
    <w:rsid w:val="00787750"/>
    <w:rsid w:val="00792807"/>
    <w:rsid w:val="007A1A71"/>
    <w:rsid w:val="007A76CF"/>
    <w:rsid w:val="007B1543"/>
    <w:rsid w:val="007B3C85"/>
    <w:rsid w:val="007C0C84"/>
    <w:rsid w:val="007C316E"/>
    <w:rsid w:val="007C6E47"/>
    <w:rsid w:val="007D3DD9"/>
    <w:rsid w:val="007E2373"/>
    <w:rsid w:val="00800DF8"/>
    <w:rsid w:val="00801220"/>
    <w:rsid w:val="00817DC2"/>
    <w:rsid w:val="00824CC8"/>
    <w:rsid w:val="00827F8F"/>
    <w:rsid w:val="00834BE6"/>
    <w:rsid w:val="00837C4A"/>
    <w:rsid w:val="008425A7"/>
    <w:rsid w:val="008574D3"/>
    <w:rsid w:val="00862254"/>
    <w:rsid w:val="008751E8"/>
    <w:rsid w:val="00881D38"/>
    <w:rsid w:val="00891059"/>
    <w:rsid w:val="00891365"/>
    <w:rsid w:val="00893F8A"/>
    <w:rsid w:val="00894925"/>
    <w:rsid w:val="008A70F5"/>
    <w:rsid w:val="008D345B"/>
    <w:rsid w:val="008E1B13"/>
    <w:rsid w:val="00903850"/>
    <w:rsid w:val="0090549D"/>
    <w:rsid w:val="0091227C"/>
    <w:rsid w:val="00924D09"/>
    <w:rsid w:val="00926872"/>
    <w:rsid w:val="0093068E"/>
    <w:rsid w:val="00935922"/>
    <w:rsid w:val="00936D2B"/>
    <w:rsid w:val="00947AB7"/>
    <w:rsid w:val="00947EFA"/>
    <w:rsid w:val="00951443"/>
    <w:rsid w:val="0095684A"/>
    <w:rsid w:val="00984F14"/>
    <w:rsid w:val="009911E2"/>
    <w:rsid w:val="009B76ED"/>
    <w:rsid w:val="009C1432"/>
    <w:rsid w:val="009C7315"/>
    <w:rsid w:val="009D072D"/>
    <w:rsid w:val="009E15B8"/>
    <w:rsid w:val="009E17BC"/>
    <w:rsid w:val="009E72C9"/>
    <w:rsid w:val="009F09B7"/>
    <w:rsid w:val="00A0694B"/>
    <w:rsid w:val="00A141AA"/>
    <w:rsid w:val="00A4093D"/>
    <w:rsid w:val="00A50E1E"/>
    <w:rsid w:val="00A523E3"/>
    <w:rsid w:val="00A569A4"/>
    <w:rsid w:val="00A73BDD"/>
    <w:rsid w:val="00A87A78"/>
    <w:rsid w:val="00A96282"/>
    <w:rsid w:val="00AA1623"/>
    <w:rsid w:val="00AA47D7"/>
    <w:rsid w:val="00AA63F1"/>
    <w:rsid w:val="00AB1E37"/>
    <w:rsid w:val="00AC2978"/>
    <w:rsid w:val="00AC6F8F"/>
    <w:rsid w:val="00AC7AB1"/>
    <w:rsid w:val="00AE7885"/>
    <w:rsid w:val="00AE7A6D"/>
    <w:rsid w:val="00AF38DD"/>
    <w:rsid w:val="00AF4C22"/>
    <w:rsid w:val="00B04D66"/>
    <w:rsid w:val="00B07D00"/>
    <w:rsid w:val="00B23644"/>
    <w:rsid w:val="00B30594"/>
    <w:rsid w:val="00B30D1E"/>
    <w:rsid w:val="00B34257"/>
    <w:rsid w:val="00B36A91"/>
    <w:rsid w:val="00B422A8"/>
    <w:rsid w:val="00B51058"/>
    <w:rsid w:val="00B51C86"/>
    <w:rsid w:val="00B548F4"/>
    <w:rsid w:val="00B61C16"/>
    <w:rsid w:val="00B73CAA"/>
    <w:rsid w:val="00B94A06"/>
    <w:rsid w:val="00B94B70"/>
    <w:rsid w:val="00B96891"/>
    <w:rsid w:val="00B96963"/>
    <w:rsid w:val="00BA7154"/>
    <w:rsid w:val="00BB6627"/>
    <w:rsid w:val="00BC5992"/>
    <w:rsid w:val="00BC727F"/>
    <w:rsid w:val="00BD0CE1"/>
    <w:rsid w:val="00BD3BB5"/>
    <w:rsid w:val="00BE3478"/>
    <w:rsid w:val="00BF5AC5"/>
    <w:rsid w:val="00C012E7"/>
    <w:rsid w:val="00C01D96"/>
    <w:rsid w:val="00C05D1E"/>
    <w:rsid w:val="00C06F39"/>
    <w:rsid w:val="00C17328"/>
    <w:rsid w:val="00C25636"/>
    <w:rsid w:val="00C312E4"/>
    <w:rsid w:val="00C44150"/>
    <w:rsid w:val="00C44891"/>
    <w:rsid w:val="00C5015C"/>
    <w:rsid w:val="00C50595"/>
    <w:rsid w:val="00C56510"/>
    <w:rsid w:val="00C601A9"/>
    <w:rsid w:val="00C616A3"/>
    <w:rsid w:val="00C64E58"/>
    <w:rsid w:val="00C7670C"/>
    <w:rsid w:val="00C776C7"/>
    <w:rsid w:val="00C84766"/>
    <w:rsid w:val="00C90A0A"/>
    <w:rsid w:val="00C93216"/>
    <w:rsid w:val="00CA4F1E"/>
    <w:rsid w:val="00CA63D8"/>
    <w:rsid w:val="00CC161C"/>
    <w:rsid w:val="00CC52BE"/>
    <w:rsid w:val="00CD4D2C"/>
    <w:rsid w:val="00CE4FD1"/>
    <w:rsid w:val="00CE61BD"/>
    <w:rsid w:val="00CF6A52"/>
    <w:rsid w:val="00D070C2"/>
    <w:rsid w:val="00D105A9"/>
    <w:rsid w:val="00D1121A"/>
    <w:rsid w:val="00D12181"/>
    <w:rsid w:val="00D14431"/>
    <w:rsid w:val="00D16D72"/>
    <w:rsid w:val="00D2121A"/>
    <w:rsid w:val="00D3283C"/>
    <w:rsid w:val="00D434AD"/>
    <w:rsid w:val="00D45433"/>
    <w:rsid w:val="00D4561B"/>
    <w:rsid w:val="00D518F0"/>
    <w:rsid w:val="00D819CE"/>
    <w:rsid w:val="00D90503"/>
    <w:rsid w:val="00D909B0"/>
    <w:rsid w:val="00D94C38"/>
    <w:rsid w:val="00DA361A"/>
    <w:rsid w:val="00DA6D36"/>
    <w:rsid w:val="00DA75BC"/>
    <w:rsid w:val="00DB464C"/>
    <w:rsid w:val="00DB64F3"/>
    <w:rsid w:val="00DB7F52"/>
    <w:rsid w:val="00DC5652"/>
    <w:rsid w:val="00DD7DDA"/>
    <w:rsid w:val="00DE1905"/>
    <w:rsid w:val="00DE3A8A"/>
    <w:rsid w:val="00DF1BA7"/>
    <w:rsid w:val="00E07F5E"/>
    <w:rsid w:val="00E1511E"/>
    <w:rsid w:val="00E24D3D"/>
    <w:rsid w:val="00E31A33"/>
    <w:rsid w:val="00E35752"/>
    <w:rsid w:val="00E50FCA"/>
    <w:rsid w:val="00E55BD8"/>
    <w:rsid w:val="00E653B0"/>
    <w:rsid w:val="00E71742"/>
    <w:rsid w:val="00E74B40"/>
    <w:rsid w:val="00E80F16"/>
    <w:rsid w:val="00E87E3C"/>
    <w:rsid w:val="00E944FC"/>
    <w:rsid w:val="00E95C76"/>
    <w:rsid w:val="00E97BD5"/>
    <w:rsid w:val="00EA39D6"/>
    <w:rsid w:val="00EA463F"/>
    <w:rsid w:val="00EB260A"/>
    <w:rsid w:val="00EE455C"/>
    <w:rsid w:val="00EF43E7"/>
    <w:rsid w:val="00EF6500"/>
    <w:rsid w:val="00F01C10"/>
    <w:rsid w:val="00F10E05"/>
    <w:rsid w:val="00F1143C"/>
    <w:rsid w:val="00F226DB"/>
    <w:rsid w:val="00F35B5A"/>
    <w:rsid w:val="00F42B1A"/>
    <w:rsid w:val="00F44BA3"/>
    <w:rsid w:val="00F45D97"/>
    <w:rsid w:val="00F50777"/>
    <w:rsid w:val="00F5183E"/>
    <w:rsid w:val="00F56F9F"/>
    <w:rsid w:val="00F67850"/>
    <w:rsid w:val="00F71AC2"/>
    <w:rsid w:val="00F7647A"/>
    <w:rsid w:val="00F822C6"/>
    <w:rsid w:val="00F94431"/>
    <w:rsid w:val="00FA3B8C"/>
    <w:rsid w:val="00FA6771"/>
    <w:rsid w:val="00FB3406"/>
    <w:rsid w:val="00FC014D"/>
    <w:rsid w:val="00FC1BDB"/>
    <w:rsid w:val="00FC69AA"/>
    <w:rsid w:val="00FD3649"/>
    <w:rsid w:val="00FE04D7"/>
    <w:rsid w:val="00FE0A88"/>
    <w:rsid w:val="00FE2E86"/>
    <w:rsid w:val="00FE3CE7"/>
    <w:rsid w:val="00FE4A7E"/>
    <w:rsid w:val="00FF25FC"/>
    <w:rsid w:val="00FF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83406"/>
  <w15:chartTrackingRefBased/>
  <w15:docId w15:val="{133A46F5-91F6-4FC2-8CA5-58038F56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CE7"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qFormat/>
    <w:rsid w:val="002C4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FE3CE7"/>
    <w:rPr>
      <w:b/>
      <w:bCs/>
    </w:rPr>
  </w:style>
  <w:style w:type="paragraph" w:styleId="Akapitzlist">
    <w:name w:val="List Paragraph"/>
    <w:basedOn w:val="Normalny"/>
    <w:uiPriority w:val="34"/>
    <w:qFormat/>
    <w:rsid w:val="00FE3C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5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61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3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944F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DA6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D36"/>
  </w:style>
  <w:style w:type="paragraph" w:styleId="Stopka">
    <w:name w:val="footer"/>
    <w:basedOn w:val="Normalny"/>
    <w:link w:val="StopkaZnak"/>
    <w:uiPriority w:val="99"/>
    <w:unhideWhenUsed/>
    <w:rsid w:val="00DA6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D36"/>
  </w:style>
  <w:style w:type="character" w:styleId="Hipercze">
    <w:name w:val="Hyperlink"/>
    <w:basedOn w:val="Domylnaczcionkaakapitu"/>
    <w:uiPriority w:val="99"/>
    <w:semiHidden/>
    <w:unhideWhenUsed/>
    <w:rsid w:val="00C44891"/>
    <w:rPr>
      <w:color w:val="0000FF"/>
      <w:u w:val="single"/>
    </w:rPr>
  </w:style>
  <w:style w:type="paragraph" w:customStyle="1" w:styleId="Default">
    <w:name w:val="Default"/>
    <w:rsid w:val="00760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C466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ews-title2">
    <w:name w:val="news-title2"/>
    <w:basedOn w:val="Domylnaczcionkaakapitu"/>
    <w:rsid w:val="002C4665"/>
  </w:style>
  <w:style w:type="character" w:customStyle="1" w:styleId="Data1">
    <w:name w:val="Data1"/>
    <w:basedOn w:val="Domylnaczcionkaakapitu"/>
    <w:rsid w:val="002C4665"/>
  </w:style>
  <w:style w:type="paragraph" w:customStyle="1" w:styleId="xxxxxmsonormal">
    <w:name w:val="x_x_xxxmsonormal"/>
    <w:basedOn w:val="Normalny"/>
    <w:uiPriority w:val="99"/>
    <w:rsid w:val="001A4BE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ca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B3E6B-94BD-4875-8C5D-839413A3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Małgorzata Finkelsztejn</cp:lastModifiedBy>
  <cp:revision>12</cp:revision>
  <cp:lastPrinted>2019-04-25T09:08:00Z</cp:lastPrinted>
  <dcterms:created xsi:type="dcterms:W3CDTF">2019-08-07T14:49:00Z</dcterms:created>
  <dcterms:modified xsi:type="dcterms:W3CDTF">2019-08-14T09:13:00Z</dcterms:modified>
</cp:coreProperties>
</file>